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4B624053" wp14:editId="134A8C18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500FF0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C4" w:rsidRPr="00BD1158" w:rsidRDefault="00083BC4" w:rsidP="00083BC4">
            <w:pPr>
              <w:pStyle w:val="FSCtitle1"/>
            </w:pPr>
            <w:r w:rsidRPr="00C90C7D">
              <w:t>No</w:t>
            </w:r>
            <w:r w:rsidRPr="002756BE">
              <w:t xml:space="preserve">. FSC </w:t>
            </w:r>
            <w:r w:rsidRPr="00EF5B56">
              <w:t>8</w:t>
            </w:r>
            <w:r w:rsidR="00CC462F" w:rsidRPr="00EF5B56">
              <w:t>5</w:t>
            </w:r>
            <w:r w:rsidRPr="00EF5B56">
              <w:t xml:space="preserve">, Thursday, </w:t>
            </w:r>
            <w:r w:rsidR="00EF5B56" w:rsidRPr="00EF5B56">
              <w:t>5 September</w:t>
            </w:r>
            <w:r w:rsidRPr="00EF5B56">
              <w:t xml:space="preserve"> 201</w:t>
            </w:r>
            <w:r w:rsidRPr="00BD1158">
              <w:t>3</w:t>
            </w:r>
          </w:p>
          <w:p w:rsidR="00500FF0" w:rsidRDefault="00500FF0">
            <w:pPr>
              <w:rPr>
                <w:sz w:val="18"/>
              </w:rPr>
            </w:pPr>
            <w:r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0FF0" w:rsidRDefault="00500FF0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83BC4" w:rsidRPr="00C90C7D" w:rsidRDefault="00DA2689" w:rsidP="00083BC4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143</w:t>
      </w:r>
    </w:p>
    <w:p w:rsidR="00083BC4" w:rsidRPr="00C90C7D" w:rsidRDefault="00083BC4" w:rsidP="00083BC4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4</w:t>
      </w:r>
      <w:r w:rsidR="002756BE">
        <w:t>3</w:t>
      </w:r>
      <w:r w:rsidRPr="00C90C7D">
        <w:t>.</w:t>
      </w: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</w:p>
    <w:p w:rsidR="00083BC4" w:rsidRDefault="00083BC4" w:rsidP="00083BC4"/>
    <w:p w:rsidR="00DA2689" w:rsidRDefault="00DA2689" w:rsidP="00DA2689">
      <w:pPr>
        <w:rPr>
          <w:b/>
        </w:rPr>
      </w:pPr>
      <w:r w:rsidRPr="009142B2">
        <w:rPr>
          <w:b/>
        </w:rPr>
        <w:t>Food Standards (Application A10</w:t>
      </w:r>
      <w:r>
        <w:rPr>
          <w:b/>
        </w:rPr>
        <w:t>83</w:t>
      </w:r>
      <w:r w:rsidRPr="009142B2">
        <w:rPr>
          <w:b/>
        </w:rPr>
        <w:t xml:space="preserve"> – </w:t>
      </w:r>
      <w:r w:rsidRPr="00BD4A4F">
        <w:rPr>
          <w:b/>
        </w:rPr>
        <w:t>Maximum Residue Limits for Blueberries &amp; Raspberries</w:t>
      </w:r>
      <w:r>
        <w:rPr>
          <w:b/>
        </w:rPr>
        <w:t>)</w:t>
      </w:r>
      <w:r w:rsidRPr="009142B2">
        <w:rPr>
          <w:b/>
        </w:rPr>
        <w:t xml:space="preserve">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Pr="008E6BBD">
        <w:rPr>
          <w:sz w:val="16"/>
          <w:szCs w:val="16"/>
        </w:rPr>
        <w:t>a 2013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563ABB" w:rsidRPr="003D4BE5" w:rsidRDefault="00563ABB" w:rsidP="00563ABB">
      <w:pPr>
        <w:rPr>
          <w:noProof/>
          <w:lang w:val="en-AU" w:eastAsia="en-AU"/>
        </w:rPr>
      </w:pPr>
      <w:r w:rsidRPr="003D4BE5">
        <w:rPr>
          <w:noProof/>
          <w:lang w:eastAsia="en-GB"/>
        </w:rPr>
        <w:lastRenderedPageBreak/>
        <w:drawing>
          <wp:inline distT="0" distB="0" distL="0" distR="0" wp14:anchorId="5D958045" wp14:editId="4B66CB81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BB" w:rsidRPr="003D4BE5" w:rsidRDefault="00563ABB" w:rsidP="00563ABB">
      <w:pPr>
        <w:pBdr>
          <w:bottom w:val="single" w:sz="4" w:space="1" w:color="auto"/>
        </w:pBdr>
      </w:pPr>
    </w:p>
    <w:p w:rsidR="00563ABB" w:rsidRPr="003D4BE5" w:rsidRDefault="00563ABB" w:rsidP="00563AB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3D4BE5">
        <w:rPr>
          <w:b/>
          <w:szCs w:val="24"/>
          <w:lang w:bidi="en-US"/>
        </w:rPr>
        <w:t>Food Standards (Application A1083 – Maximum Residue Limits for Blueberries and Raspberries) Variation</w:t>
      </w:r>
    </w:p>
    <w:p w:rsidR="00563ABB" w:rsidRPr="003D4BE5" w:rsidRDefault="00563ABB" w:rsidP="00563AB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563ABB" w:rsidRPr="003D4BE5" w:rsidRDefault="00563ABB" w:rsidP="00563ABB">
      <w:pPr>
        <w:tabs>
          <w:tab w:val="clear" w:pos="851"/>
        </w:tabs>
        <w:rPr>
          <w:szCs w:val="24"/>
          <w:lang w:bidi="en-US"/>
        </w:rPr>
      </w:pPr>
    </w:p>
    <w:p w:rsidR="00563ABB" w:rsidRPr="003D4BE5" w:rsidRDefault="00563ABB" w:rsidP="00563ABB">
      <w:pPr>
        <w:tabs>
          <w:tab w:val="clear" w:pos="851"/>
        </w:tabs>
        <w:rPr>
          <w:szCs w:val="24"/>
          <w:lang w:bidi="en-US"/>
        </w:rPr>
      </w:pPr>
      <w:r w:rsidRPr="003D4BE5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3D4BE5">
        <w:rPr>
          <w:i/>
          <w:szCs w:val="24"/>
          <w:lang w:bidi="en-US"/>
        </w:rPr>
        <w:t>Food Standards Australia New Zealand Act 1991</w:t>
      </w:r>
      <w:r w:rsidRPr="003D4BE5">
        <w:rPr>
          <w:szCs w:val="24"/>
          <w:lang w:bidi="en-US"/>
        </w:rPr>
        <w:t>. The Standard commences on the date specified in clause 3 of this variation.</w:t>
      </w:r>
    </w:p>
    <w:p w:rsidR="00563ABB" w:rsidRPr="003D4BE5" w:rsidRDefault="00563ABB" w:rsidP="00563ABB">
      <w:pPr>
        <w:tabs>
          <w:tab w:val="clear" w:pos="851"/>
        </w:tabs>
        <w:rPr>
          <w:szCs w:val="24"/>
          <w:lang w:bidi="en-US"/>
        </w:rPr>
      </w:pPr>
    </w:p>
    <w:p w:rsidR="00563ABB" w:rsidRPr="003D4BE5" w:rsidRDefault="00563ABB" w:rsidP="00563ABB">
      <w:pPr>
        <w:tabs>
          <w:tab w:val="clear" w:pos="851"/>
        </w:tabs>
        <w:rPr>
          <w:szCs w:val="24"/>
          <w:lang w:bidi="en-US"/>
        </w:rPr>
      </w:pPr>
      <w:r w:rsidRPr="003D4BE5">
        <w:rPr>
          <w:szCs w:val="24"/>
          <w:lang w:bidi="en-US"/>
        </w:rPr>
        <w:t xml:space="preserve">Dated </w:t>
      </w:r>
      <w:r w:rsidR="00EF5B56">
        <w:rPr>
          <w:szCs w:val="24"/>
          <w:lang w:bidi="en-US"/>
        </w:rPr>
        <w:t>2 September 2013</w:t>
      </w:r>
    </w:p>
    <w:p w:rsidR="002756BE" w:rsidRPr="003D4BE5" w:rsidRDefault="00EF5B56" w:rsidP="002756BE">
      <w:pPr>
        <w:tabs>
          <w:tab w:val="clear" w:pos="851"/>
        </w:tabs>
        <w:rPr>
          <w:szCs w:val="24"/>
          <w:lang w:bidi="en-US"/>
        </w:rPr>
      </w:pPr>
      <w:r w:rsidRPr="008E6BBD">
        <w:rPr>
          <w:rFonts w:eastAsiaTheme="minorHAnsi" w:cstheme="minorBidi"/>
          <w:noProof/>
          <w:sz w:val="22"/>
          <w:szCs w:val="24"/>
          <w:lang w:eastAsia="en-GB"/>
        </w:rPr>
        <w:drawing>
          <wp:inline distT="0" distB="0" distL="0" distR="0" wp14:anchorId="1B05FCC1" wp14:editId="4FBE4091">
            <wp:extent cx="1343025" cy="787400"/>
            <wp:effectExtent l="0" t="0" r="9525" b="0"/>
            <wp:docPr id="3" name="Picture 3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  <w:r w:rsidRPr="003D4BE5">
        <w:rPr>
          <w:szCs w:val="24"/>
          <w:lang w:bidi="en-US"/>
        </w:rPr>
        <w:t>Standards Management Officer</w:t>
      </w: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  <w:r w:rsidRPr="003D4BE5">
        <w:rPr>
          <w:szCs w:val="24"/>
          <w:lang w:bidi="en-US"/>
        </w:rPr>
        <w:t>Delegate of the Board of Food Standards Australia New Zealand</w:t>
      </w: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563ABB" w:rsidRPr="003D4BE5" w:rsidRDefault="00563ABB" w:rsidP="00563ABB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3D4BE5">
        <w:rPr>
          <w:b/>
          <w:lang w:val="en-AU"/>
        </w:rPr>
        <w:t xml:space="preserve">Note: </w:t>
      </w:r>
    </w:p>
    <w:p w:rsidR="00563ABB" w:rsidRPr="003D4BE5" w:rsidRDefault="00563ABB" w:rsidP="00563ABB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2756BE" w:rsidRPr="003D4BE5" w:rsidRDefault="00563ABB" w:rsidP="002756BE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3D4BE5">
        <w:rPr>
          <w:lang w:val="en-AU"/>
        </w:rPr>
        <w:t xml:space="preserve">This variation will be published in the Commonwealth of Australia Gazette No. FSC </w:t>
      </w:r>
      <w:r w:rsidRPr="00401F5F">
        <w:rPr>
          <w:lang w:val="en-AU"/>
        </w:rPr>
        <w:t xml:space="preserve">85 on </w:t>
      </w:r>
      <w:r w:rsidR="00EF5B56" w:rsidRPr="00EF5B56">
        <w:rPr>
          <w:lang w:val="en-AU"/>
        </w:rPr>
        <w:t>5 September</w:t>
      </w:r>
      <w:r w:rsidRPr="00EF5B56">
        <w:rPr>
          <w:lang w:val="en-AU"/>
        </w:rPr>
        <w:t xml:space="preserve"> 2013. This means that this date is the gazettal date for the purposes of clause 3 o</w:t>
      </w:r>
      <w:r>
        <w:rPr>
          <w:lang w:val="en-AU"/>
        </w:rPr>
        <w:t>f the variation.</w:t>
      </w:r>
      <w:r w:rsidR="002756BE" w:rsidRPr="003D4BE5">
        <w:rPr>
          <w:lang w:val="en-AU"/>
        </w:rPr>
        <w:t xml:space="preserve"> </w:t>
      </w: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widowControl/>
        <w:tabs>
          <w:tab w:val="clear" w:pos="851"/>
        </w:tabs>
        <w:rPr>
          <w:szCs w:val="24"/>
          <w:lang w:bidi="en-US"/>
        </w:rPr>
      </w:pPr>
      <w:r w:rsidRPr="003D4BE5">
        <w:rPr>
          <w:szCs w:val="24"/>
          <w:lang w:bidi="en-US"/>
        </w:rPr>
        <w:br w:type="page"/>
      </w:r>
    </w:p>
    <w:p w:rsidR="002756BE" w:rsidRPr="003D4BE5" w:rsidRDefault="002756BE" w:rsidP="002756BE">
      <w:pPr>
        <w:keepNext/>
        <w:widowControl/>
        <w:rPr>
          <w:b/>
        </w:rPr>
      </w:pPr>
      <w:r w:rsidRPr="003D4BE5">
        <w:rPr>
          <w:b/>
        </w:rPr>
        <w:lastRenderedPageBreak/>
        <w:t>1</w:t>
      </w:r>
      <w:r w:rsidRPr="003D4BE5">
        <w:rPr>
          <w:b/>
        </w:rPr>
        <w:tab/>
        <w:t>Name</w:t>
      </w:r>
    </w:p>
    <w:p w:rsidR="002756BE" w:rsidRPr="003D4BE5" w:rsidRDefault="002756BE" w:rsidP="002756BE">
      <w:pPr>
        <w:widowControl/>
      </w:pPr>
    </w:p>
    <w:p w:rsidR="002756BE" w:rsidRPr="003D4BE5" w:rsidRDefault="002756BE" w:rsidP="002756BE">
      <w:pPr>
        <w:widowControl/>
      </w:pPr>
      <w:r w:rsidRPr="003D4BE5">
        <w:t xml:space="preserve">This instrument is the </w:t>
      </w:r>
      <w:r w:rsidRPr="003D4BE5">
        <w:rPr>
          <w:i/>
        </w:rPr>
        <w:t>Food Standards (Application A1083 – Maximum Residue Limits for Blueberries and Raspberries) Variation</w:t>
      </w:r>
      <w:r w:rsidRPr="003D4BE5">
        <w:t>.</w:t>
      </w:r>
    </w:p>
    <w:p w:rsidR="002756BE" w:rsidRPr="003D4BE5" w:rsidRDefault="002756BE" w:rsidP="002756BE">
      <w:pPr>
        <w:widowControl/>
      </w:pPr>
    </w:p>
    <w:p w:rsidR="002756BE" w:rsidRPr="003D4BE5" w:rsidRDefault="002756BE" w:rsidP="002756BE">
      <w:pPr>
        <w:keepNext/>
        <w:widowControl/>
        <w:tabs>
          <w:tab w:val="clear" w:pos="851"/>
        </w:tabs>
        <w:ind w:left="851" w:hanging="851"/>
        <w:rPr>
          <w:b/>
        </w:rPr>
      </w:pPr>
      <w:r w:rsidRPr="003D4BE5">
        <w:rPr>
          <w:b/>
        </w:rPr>
        <w:t>2</w:t>
      </w:r>
      <w:r w:rsidRPr="003D4BE5">
        <w:rPr>
          <w:b/>
        </w:rPr>
        <w:tab/>
        <w:t xml:space="preserve">Variation to Standards in the </w:t>
      </w:r>
      <w:r w:rsidRPr="003D4BE5">
        <w:rPr>
          <w:b/>
          <w:i/>
        </w:rPr>
        <w:t>Australia New Zealand Food Standards Code</w:t>
      </w:r>
    </w:p>
    <w:p w:rsidR="002756BE" w:rsidRPr="003D4BE5" w:rsidRDefault="002756BE" w:rsidP="002756BE">
      <w:pPr>
        <w:widowControl/>
      </w:pPr>
    </w:p>
    <w:p w:rsidR="002756BE" w:rsidRPr="003D4BE5" w:rsidRDefault="002756BE" w:rsidP="002756BE">
      <w:pPr>
        <w:widowControl/>
      </w:pPr>
      <w:r w:rsidRPr="003D4BE5">
        <w:t xml:space="preserve">The Schedule varies Standard 1.4.2 in the </w:t>
      </w:r>
      <w:r w:rsidRPr="003D4BE5">
        <w:rPr>
          <w:i/>
        </w:rPr>
        <w:t>Australia New Zealand Food Standards Code</w:t>
      </w:r>
      <w:r w:rsidRPr="003D4BE5">
        <w:t>.</w:t>
      </w:r>
    </w:p>
    <w:p w:rsidR="002756BE" w:rsidRPr="003D4BE5" w:rsidRDefault="002756BE" w:rsidP="002756BE">
      <w:pPr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keepNext/>
        <w:widowControl/>
        <w:rPr>
          <w:b/>
        </w:rPr>
      </w:pPr>
      <w:r w:rsidRPr="003D4BE5">
        <w:rPr>
          <w:b/>
        </w:rPr>
        <w:t>3</w:t>
      </w:r>
      <w:r w:rsidRPr="003D4BE5">
        <w:rPr>
          <w:b/>
        </w:rPr>
        <w:tab/>
        <w:t>Commencement</w:t>
      </w:r>
    </w:p>
    <w:p w:rsidR="002756BE" w:rsidRPr="003D4BE5" w:rsidRDefault="002756BE" w:rsidP="002756BE">
      <w:pPr>
        <w:widowControl/>
      </w:pPr>
    </w:p>
    <w:p w:rsidR="002756BE" w:rsidRPr="003D4BE5" w:rsidRDefault="002756BE" w:rsidP="002756BE">
      <w:pPr>
        <w:widowControl/>
      </w:pPr>
      <w:r w:rsidRPr="003D4BE5">
        <w:t xml:space="preserve">The variation commences on </w:t>
      </w:r>
      <w:r w:rsidRPr="003D4BE5">
        <w:rPr>
          <w:b/>
          <w:bCs/>
        </w:rPr>
        <w:t>the date of gazettal</w:t>
      </w:r>
      <w:r w:rsidRPr="003D4BE5">
        <w:t xml:space="preserve">. </w:t>
      </w:r>
    </w:p>
    <w:p w:rsidR="002756BE" w:rsidRPr="003D4BE5" w:rsidRDefault="002756BE" w:rsidP="002756BE">
      <w:pPr>
        <w:widowControl/>
        <w:jc w:val="center"/>
        <w:rPr>
          <w:b/>
          <w:caps/>
        </w:rPr>
      </w:pPr>
    </w:p>
    <w:p w:rsidR="002756BE" w:rsidRPr="003D4BE5" w:rsidRDefault="002756BE" w:rsidP="002756BE">
      <w:pPr>
        <w:widowControl/>
        <w:jc w:val="center"/>
        <w:rPr>
          <w:b/>
          <w:caps/>
        </w:rPr>
      </w:pPr>
      <w:r w:rsidRPr="003D4BE5">
        <w:rPr>
          <w:b/>
          <w:caps/>
        </w:rPr>
        <w:t>SCHEDULE</w:t>
      </w:r>
    </w:p>
    <w:p w:rsidR="002756BE" w:rsidRPr="003D4BE5" w:rsidRDefault="002756BE" w:rsidP="002756BE">
      <w:pPr>
        <w:widowControl/>
        <w:tabs>
          <w:tab w:val="clear" w:pos="851"/>
        </w:tabs>
        <w:rPr>
          <w:szCs w:val="24"/>
          <w:lang w:bidi="en-US"/>
        </w:rPr>
      </w:pPr>
    </w:p>
    <w:p w:rsidR="002756BE" w:rsidRPr="003D4BE5" w:rsidRDefault="002756BE" w:rsidP="002756BE">
      <w:pPr>
        <w:widowControl/>
        <w:rPr>
          <w:iCs/>
        </w:rPr>
      </w:pPr>
      <w:r w:rsidRPr="003D4BE5">
        <w:rPr>
          <w:b/>
          <w:bCs/>
        </w:rPr>
        <w:t>[1]</w:t>
      </w:r>
      <w:r w:rsidRPr="003D4BE5">
        <w:rPr>
          <w:b/>
        </w:rPr>
        <w:tab/>
        <w:t>Standard 1.4.2</w:t>
      </w:r>
      <w:r w:rsidRPr="003D4BE5">
        <w:t xml:space="preserve"> is varied by inserting in Schedule 1 </w:t>
      </w:r>
      <w:r w:rsidRPr="003D4BE5">
        <w:rPr>
          <w:iCs/>
        </w:rPr>
        <w:t>for each of the following chemicals the foods and associated MRLs in alphabetical order</w:t>
      </w:r>
    </w:p>
    <w:p w:rsidR="002756BE" w:rsidRPr="003D4BE5" w:rsidRDefault="002756BE" w:rsidP="002756BE">
      <w:pPr>
        <w:widowControl/>
        <w:ind w:left="567" w:hanging="567"/>
        <w:rPr>
          <w:iCs/>
        </w:rPr>
      </w:pP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2756BE" w:rsidRPr="003D4BE5" w:rsidTr="00880118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tabs>
                <w:tab w:val="clear" w:pos="851"/>
              </w:tabs>
              <w:jc w:val="center"/>
              <w:rPr>
                <w:b/>
                <w:bCs/>
                <w:sz w:val="18"/>
                <w:szCs w:val="18"/>
                <w:lang w:bidi="en-US"/>
              </w:rPr>
            </w:pPr>
            <w:r w:rsidRPr="003D4BE5">
              <w:rPr>
                <w:b/>
                <w:bCs/>
                <w:sz w:val="18"/>
                <w:szCs w:val="18"/>
                <w:lang w:bidi="en-US"/>
              </w:rPr>
              <w:t>Azoxystrobin</w:t>
            </w:r>
          </w:p>
        </w:tc>
      </w:tr>
      <w:tr w:rsidR="002756BE" w:rsidRPr="003D4BE5" w:rsidTr="00880118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widowControl/>
              <w:tabs>
                <w:tab w:val="clear" w:pos="851"/>
              </w:tabs>
              <w:jc w:val="center"/>
              <w:rPr>
                <w:bCs/>
                <w:smallCaps/>
                <w:sz w:val="18"/>
                <w:szCs w:val="18"/>
              </w:rPr>
            </w:pPr>
            <w:r w:rsidRPr="003D4BE5">
              <w:rPr>
                <w:bCs/>
                <w:sz w:val="18"/>
                <w:szCs w:val="18"/>
              </w:rPr>
              <w:t>Azoxystrobin</w:t>
            </w:r>
          </w:p>
        </w:tc>
      </w:tr>
    </w:tbl>
    <w:p w:rsidR="002756BE" w:rsidRPr="003D4BE5" w:rsidRDefault="002756BE" w:rsidP="002756BE">
      <w:pPr>
        <w:widowControl/>
        <w:ind w:left="567" w:hanging="567"/>
        <w:rPr>
          <w:iCs/>
        </w:rPr>
      </w:pPr>
      <w:r w:rsidRPr="003D4BE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2756BE" w:rsidRPr="003D4BE5" w:rsidTr="00880118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Blueberries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5</w:t>
            </w:r>
          </w:p>
        </w:tc>
      </w:tr>
      <w:tr w:rsidR="002756BE" w:rsidRPr="003D4BE5" w:rsidTr="00880118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</w:p>
        </w:tc>
      </w:tr>
    </w:tbl>
    <w:p w:rsidR="002756BE" w:rsidRPr="003D4BE5" w:rsidRDefault="002756BE" w:rsidP="002756BE">
      <w:pPr>
        <w:widowControl/>
        <w:ind w:left="567" w:hanging="567"/>
        <w:jc w:val="center"/>
      </w:pPr>
      <w:r w:rsidRPr="003D4BE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2756BE" w:rsidRPr="003D4BE5" w:rsidTr="00880118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tabs>
                <w:tab w:val="clear" w:pos="851"/>
              </w:tabs>
              <w:jc w:val="center"/>
              <w:rPr>
                <w:b/>
                <w:bCs/>
                <w:sz w:val="18"/>
                <w:szCs w:val="18"/>
                <w:lang w:bidi="en-US"/>
              </w:rPr>
            </w:pPr>
            <w:r w:rsidRPr="003D4BE5">
              <w:rPr>
                <w:b/>
                <w:bCs/>
                <w:sz w:val="18"/>
                <w:szCs w:val="18"/>
                <w:lang w:bidi="en-US"/>
              </w:rPr>
              <w:t>Bifenthrin</w:t>
            </w:r>
          </w:p>
        </w:tc>
      </w:tr>
      <w:tr w:rsidR="002756BE" w:rsidRPr="003D4BE5" w:rsidTr="00880118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widowControl/>
              <w:tabs>
                <w:tab w:val="clear" w:pos="851"/>
              </w:tabs>
              <w:jc w:val="center"/>
              <w:rPr>
                <w:bCs/>
                <w:smallCaps/>
                <w:sz w:val="18"/>
                <w:szCs w:val="18"/>
              </w:rPr>
            </w:pPr>
            <w:r w:rsidRPr="003D4BE5">
              <w:rPr>
                <w:bCs/>
                <w:sz w:val="18"/>
                <w:szCs w:val="18"/>
              </w:rPr>
              <w:t>Bifenthrin</w:t>
            </w:r>
          </w:p>
        </w:tc>
      </w:tr>
    </w:tbl>
    <w:p w:rsidR="002756BE" w:rsidRPr="003D4BE5" w:rsidRDefault="002756BE" w:rsidP="002756BE">
      <w:pPr>
        <w:widowControl/>
        <w:ind w:left="567" w:hanging="567"/>
        <w:rPr>
          <w:iCs/>
        </w:rPr>
      </w:pPr>
      <w:r w:rsidRPr="003D4BE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2756BE" w:rsidRPr="003D4BE5" w:rsidTr="00880118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Raspberries, red, black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1</w:t>
            </w:r>
          </w:p>
        </w:tc>
      </w:tr>
      <w:tr w:rsidR="002756BE" w:rsidRPr="003D4BE5" w:rsidTr="00880118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</w:p>
        </w:tc>
      </w:tr>
    </w:tbl>
    <w:p w:rsidR="002756BE" w:rsidRPr="003D4BE5" w:rsidRDefault="002756BE" w:rsidP="002756BE">
      <w:pPr>
        <w:widowControl/>
        <w:ind w:left="567" w:hanging="567"/>
        <w:jc w:val="center"/>
      </w:pPr>
      <w:r w:rsidRPr="003D4BE5">
        <w:t>”</w:t>
      </w:r>
      <w:bookmarkStart w:id="0" w:name="_GoBack"/>
      <w:bookmarkEnd w:id="0"/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2756BE" w:rsidRPr="003D4BE5" w:rsidTr="00880118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tabs>
                <w:tab w:val="clear" w:pos="851"/>
              </w:tabs>
              <w:jc w:val="center"/>
              <w:rPr>
                <w:b/>
                <w:bCs/>
                <w:sz w:val="18"/>
                <w:szCs w:val="18"/>
                <w:lang w:bidi="en-US"/>
              </w:rPr>
            </w:pPr>
            <w:r w:rsidRPr="003D4BE5">
              <w:rPr>
                <w:b/>
                <w:bCs/>
                <w:sz w:val="18"/>
                <w:szCs w:val="18"/>
                <w:lang w:bidi="en-US"/>
              </w:rPr>
              <w:t>Fenhexamid</w:t>
            </w:r>
          </w:p>
        </w:tc>
      </w:tr>
      <w:tr w:rsidR="002756BE" w:rsidRPr="003D4BE5" w:rsidTr="00880118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widowControl/>
              <w:tabs>
                <w:tab w:val="clear" w:pos="851"/>
              </w:tabs>
              <w:jc w:val="center"/>
              <w:rPr>
                <w:bCs/>
                <w:smallCaps/>
                <w:sz w:val="18"/>
                <w:szCs w:val="18"/>
              </w:rPr>
            </w:pPr>
            <w:r w:rsidRPr="003D4BE5">
              <w:rPr>
                <w:bCs/>
                <w:sz w:val="18"/>
                <w:szCs w:val="18"/>
              </w:rPr>
              <w:t>Fenhexamid</w:t>
            </w:r>
          </w:p>
        </w:tc>
      </w:tr>
    </w:tbl>
    <w:p w:rsidR="002756BE" w:rsidRPr="003D4BE5" w:rsidRDefault="002756BE" w:rsidP="002756BE">
      <w:pPr>
        <w:widowControl/>
        <w:ind w:left="567" w:hanging="567"/>
        <w:rPr>
          <w:iCs/>
        </w:rPr>
      </w:pPr>
      <w:r w:rsidRPr="003D4BE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2756BE" w:rsidRPr="003D4BE5" w:rsidTr="00880118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Blueberries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5</w:t>
            </w:r>
          </w:p>
        </w:tc>
      </w:tr>
      <w:tr w:rsidR="002756BE" w:rsidRPr="003D4BE5" w:rsidTr="00880118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</w:p>
        </w:tc>
      </w:tr>
    </w:tbl>
    <w:p w:rsidR="002756BE" w:rsidRPr="003D4BE5" w:rsidRDefault="002756BE" w:rsidP="002756BE">
      <w:pPr>
        <w:widowControl/>
        <w:ind w:left="567" w:hanging="567"/>
        <w:jc w:val="center"/>
      </w:pPr>
      <w:r w:rsidRPr="003D4BE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2756BE" w:rsidRPr="003D4BE5" w:rsidTr="00880118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tabs>
                <w:tab w:val="clear" w:pos="851"/>
              </w:tabs>
              <w:jc w:val="center"/>
              <w:rPr>
                <w:b/>
                <w:bCs/>
                <w:sz w:val="18"/>
                <w:szCs w:val="18"/>
                <w:lang w:bidi="en-US"/>
              </w:rPr>
            </w:pPr>
            <w:r w:rsidRPr="003D4BE5">
              <w:rPr>
                <w:b/>
                <w:bCs/>
                <w:sz w:val="18"/>
                <w:szCs w:val="18"/>
                <w:lang w:bidi="en-US"/>
              </w:rPr>
              <w:t>Fludioxonil</w:t>
            </w:r>
          </w:p>
        </w:tc>
      </w:tr>
      <w:tr w:rsidR="002756BE" w:rsidRPr="003D4BE5" w:rsidTr="00880118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56BE" w:rsidRPr="003D4BE5" w:rsidRDefault="002756BE" w:rsidP="00880118">
            <w:pPr>
              <w:keepNext/>
              <w:widowControl/>
              <w:tabs>
                <w:tab w:val="clear" w:pos="851"/>
              </w:tabs>
              <w:jc w:val="center"/>
              <w:rPr>
                <w:bCs/>
                <w:smallCaps/>
                <w:sz w:val="18"/>
                <w:szCs w:val="18"/>
              </w:rPr>
            </w:pPr>
            <w:r w:rsidRPr="003D4BE5">
              <w:rPr>
                <w:bCs/>
                <w:sz w:val="18"/>
                <w:szCs w:val="18"/>
              </w:rPr>
              <w:t>Commodities of animal origin: Sum of fludioxonil and oxidisable metabolites, expressed as fludioxonil Commodities of plant origin: Fludioxonil</w:t>
            </w:r>
          </w:p>
        </w:tc>
      </w:tr>
    </w:tbl>
    <w:p w:rsidR="002756BE" w:rsidRPr="003D4BE5" w:rsidRDefault="002756BE" w:rsidP="002756BE">
      <w:pPr>
        <w:widowControl/>
        <w:ind w:left="567" w:hanging="567"/>
        <w:rPr>
          <w:iCs/>
        </w:rPr>
      </w:pPr>
      <w:r w:rsidRPr="003D4BE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2756BE" w:rsidRPr="003D4BE5" w:rsidTr="00880118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Blueberries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szCs w:val="18"/>
                <w:lang w:bidi="en-US"/>
              </w:rPr>
            </w:pPr>
            <w:r w:rsidRPr="003D4BE5">
              <w:rPr>
                <w:sz w:val="18"/>
                <w:szCs w:val="18"/>
                <w:lang w:bidi="en-US"/>
              </w:rPr>
              <w:t>2</w:t>
            </w:r>
          </w:p>
        </w:tc>
      </w:tr>
      <w:tr w:rsidR="002756BE" w:rsidRPr="003D4BE5" w:rsidTr="00880118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rPr>
                <w:smallCaps/>
                <w:sz w:val="18"/>
                <w:szCs w:val="18"/>
                <w:lang w:bidi="en-US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2756BE" w:rsidRPr="003D4BE5" w:rsidRDefault="002756BE" w:rsidP="00880118">
            <w:pPr>
              <w:tabs>
                <w:tab w:val="clear" w:pos="851"/>
              </w:tabs>
              <w:ind w:left="142" w:hanging="142"/>
              <w:jc w:val="right"/>
              <w:rPr>
                <w:smallCaps/>
                <w:sz w:val="18"/>
                <w:szCs w:val="18"/>
                <w:lang w:bidi="en-US"/>
              </w:rPr>
            </w:pPr>
          </w:p>
        </w:tc>
      </w:tr>
    </w:tbl>
    <w:p w:rsidR="002756BE" w:rsidRPr="003D4BE5" w:rsidRDefault="002756BE" w:rsidP="002756BE">
      <w:pPr>
        <w:widowControl/>
        <w:ind w:left="567" w:hanging="567"/>
        <w:jc w:val="center"/>
      </w:pPr>
      <w:r w:rsidRPr="003D4BE5">
        <w:t>”</w:t>
      </w:r>
    </w:p>
    <w:p w:rsidR="002756BE" w:rsidRPr="003D4BE5" w:rsidRDefault="002756BE" w:rsidP="002756BE">
      <w:pPr>
        <w:tabs>
          <w:tab w:val="clear" w:pos="851"/>
        </w:tabs>
        <w:rPr>
          <w:sz w:val="22"/>
          <w:szCs w:val="24"/>
          <w:lang w:bidi="en-US"/>
        </w:rPr>
      </w:pPr>
    </w:p>
    <w:sectPr w:rsidR="002756BE" w:rsidRPr="003D4BE5" w:rsidSect="001E3222">
      <w:footerReference w:type="default" r:id="rId12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EF5B56">
      <w:rPr>
        <w:noProof/>
      </w:rPr>
      <w:t>3</w:t>
    </w:r>
    <w:r w:rsidRPr="009D4E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86D090-F808-4C26-8FF6-E2EEE58DC334}"/>
</file>

<file path=customXml/itemProps2.xml><?xml version="1.0" encoding="utf-8"?>
<ds:datastoreItem xmlns:ds="http://schemas.openxmlformats.org/officeDocument/2006/customXml" ds:itemID="{FFA6D59D-9BE1-41DC-80C1-B0E1D2A9ECB9}"/>
</file>

<file path=customXml/itemProps3.xml><?xml version="1.0" encoding="utf-8"?>
<ds:datastoreItem xmlns:ds="http://schemas.openxmlformats.org/officeDocument/2006/customXml" ds:itemID="{61BDAA67-7022-4CAD-B0F3-8BA3F3631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2580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humphc</dc:creator>
  <cp:lastModifiedBy>humphc</cp:lastModifiedBy>
  <cp:revision>22</cp:revision>
  <cp:lastPrinted>2013-09-02T07:45:00Z</cp:lastPrinted>
  <dcterms:created xsi:type="dcterms:W3CDTF">2011-09-02T07:13:00Z</dcterms:created>
  <dcterms:modified xsi:type="dcterms:W3CDTF">2013-09-02T07:45:00Z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